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BB" w:rsidRDefault="009413BB"/>
    <w:p w:rsidR="00FE4DF4" w:rsidRDefault="00FE4DF4"/>
    <w:p w:rsidR="00FE4DF4" w:rsidRDefault="00FE4DF4"/>
    <w:p w:rsidR="00FE4DF4" w:rsidRDefault="00FE4DF4" w:rsidP="00FE4DF4">
      <w:pPr>
        <w:jc w:val="center"/>
        <w:rPr>
          <w:b/>
          <w:sz w:val="84"/>
          <w:szCs w:val="84"/>
        </w:rPr>
      </w:pPr>
      <w:r w:rsidRPr="00343331">
        <w:rPr>
          <w:noProof/>
          <w:lang w:eastAsia="de-DE"/>
        </w:rPr>
        <w:drawing>
          <wp:inline distT="0" distB="0" distL="0" distR="0" wp14:anchorId="78EA90FD" wp14:editId="59C942CE">
            <wp:extent cx="1800225" cy="1409700"/>
            <wp:effectExtent l="0" t="0" r="9525" b="0"/>
            <wp:docPr id="2" name="Grafik 2" descr="cid:image001.gif@01CCA83D.AED13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id:image001.gif@01CCA83D.AED1378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F4" w:rsidRDefault="00FE4DF4" w:rsidP="00FE4D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0C74">
        <w:rPr>
          <w:rFonts w:ascii="Arial" w:hAnsi="Arial" w:cs="Arial"/>
          <w:b/>
          <w:sz w:val="28"/>
          <w:szCs w:val="28"/>
        </w:rPr>
        <w:t>T+H Ackermann GmbH</w:t>
      </w:r>
    </w:p>
    <w:p w:rsidR="00FE4DF4" w:rsidRPr="00DD0C74" w:rsidRDefault="00FE4DF4" w:rsidP="00FE4D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Metalldachtechnik</w:t>
      </w:r>
    </w:p>
    <w:p w:rsidR="00FE4DF4" w:rsidRDefault="00FE4DF4">
      <w:bookmarkStart w:id="0" w:name="_GoBack"/>
      <w:bookmarkEnd w:id="0"/>
    </w:p>
    <w:sectPr w:rsidR="00FE4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F4"/>
    <w:rsid w:val="009413BB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AD48"/>
  <w15:chartTrackingRefBased/>
  <w15:docId w15:val="{C431351C-B3F5-462C-97E0-4F3C5A4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DF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CCA83D.AED137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Lässing</dc:creator>
  <cp:keywords/>
  <dc:description/>
  <cp:lastModifiedBy>Carina Lässing</cp:lastModifiedBy>
  <cp:revision>1</cp:revision>
  <dcterms:created xsi:type="dcterms:W3CDTF">2024-01-17T10:14:00Z</dcterms:created>
  <dcterms:modified xsi:type="dcterms:W3CDTF">2024-01-17T10:15:00Z</dcterms:modified>
</cp:coreProperties>
</file>